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57CA880" w14:textId="77777777" w:rsidR="00970C0E" w:rsidRDefault="00000000">
      <w:pPr>
        <w:pStyle w:val="Nagwek1"/>
      </w:pPr>
      <w:bookmarkStart w:id="0" w:name="our-ladys-preschool-northfleet"/>
      <w:r>
        <w:t>OUR LADY’S PRESCHOOL NORTHFLEET</w:t>
      </w:r>
    </w:p>
    <w:p w14:paraId="4A5931AF" w14:textId="77777777" w:rsidR="00970C0E" w:rsidRDefault="00000000">
      <w:pPr>
        <w:pStyle w:val="Nagwek1"/>
      </w:pPr>
      <w:bookmarkStart w:id="1" w:name="food-and-drink-policy"/>
      <w:bookmarkEnd w:id="0"/>
      <w:r>
        <w:t>FOOD AND DRINK POLICY</w:t>
      </w:r>
    </w:p>
    <w:p w14:paraId="5AD3D1BA" w14:textId="77777777" w:rsidR="00970C0E" w:rsidRDefault="00000000">
      <w:pPr>
        <w:pStyle w:val="FirstParagraph"/>
      </w:pPr>
      <w:r>
        <w:rPr>
          <w:b/>
          <w:bCs/>
        </w:rPr>
        <w:t>Policy Owner:</w:t>
      </w:r>
      <w:r>
        <w:t xml:space="preserve"> Our Lady’s Preschool Northfleet</w:t>
      </w:r>
      <w:r>
        <w:br/>
      </w:r>
      <w:r>
        <w:rPr>
          <w:b/>
          <w:bCs/>
        </w:rPr>
        <w:t>Reviewed:</w:t>
      </w:r>
      <w:r>
        <w:t xml:space="preserve"> June 2026</w:t>
      </w:r>
      <w:r>
        <w:br/>
      </w:r>
      <w:r>
        <w:rPr>
          <w:b/>
          <w:bCs/>
        </w:rPr>
        <w:t>Next Review:</w:t>
      </w:r>
      <w:r>
        <w:t xml:space="preserve"> June 2027</w:t>
      </w:r>
      <w:r>
        <w:br/>
      </w:r>
      <w:r>
        <w:rPr>
          <w:b/>
          <w:bCs/>
        </w:rPr>
        <w:t>Responsibility:</w:t>
      </w:r>
      <w:r>
        <w:t xml:space="preserve"> Management Team and Committee</w:t>
      </w:r>
    </w:p>
    <w:p w14:paraId="0B21AD88" w14:textId="77777777" w:rsidR="00970C0E" w:rsidRDefault="00176744">
      <w:r>
        <w:rPr>
          <w:noProof/>
        </w:rPr>
        <w:pict w14:anchorId="7A85AC7E">
          <v:rect id="_x0000_i1039" alt="" style="width:451.3pt;height:.05pt;mso-width-percent:0;mso-height-percent:0;mso-width-percent:0;mso-height-percent:0" o:hralign="center" o:hrstd="t" o:hr="t"/>
        </w:pict>
      </w:r>
    </w:p>
    <w:p w14:paraId="260AEF88" w14:textId="77777777" w:rsidR="00970C0E" w:rsidRDefault="00000000">
      <w:pPr>
        <w:pStyle w:val="Nagwek1"/>
      </w:pPr>
      <w:bookmarkStart w:id="2" w:name="policy-statement"/>
      <w:bookmarkEnd w:id="1"/>
      <w:r>
        <w:t>1. Policy Statement</w:t>
      </w:r>
    </w:p>
    <w:p w14:paraId="0C9405EF" w14:textId="77777777" w:rsidR="00970C0E" w:rsidRDefault="00000000">
      <w:pPr>
        <w:pStyle w:val="FirstParagraph"/>
      </w:pPr>
      <w:r>
        <w:t>Our Lady’s Preschool Northfleet recognises that healthy eating and good hydration are essential for children’s growth, development, wellbeing and ability to learn.</w:t>
      </w:r>
    </w:p>
    <w:p w14:paraId="25B446EA" w14:textId="77777777" w:rsidR="00970C0E" w:rsidRDefault="00000000">
      <w:pPr>
        <w:pStyle w:val="Tekstpodstawowy"/>
      </w:pPr>
      <w:r>
        <w:t>The preschool is committed to promoting positive attitudes towards food and drink by providing a welcoming environment where children can enjoy nutritious snacks, develop healthy habits and learn about making healthy choices.</w:t>
      </w:r>
    </w:p>
    <w:p w14:paraId="1011557A" w14:textId="77777777" w:rsidR="00970C0E" w:rsidRDefault="00000000">
      <w:pPr>
        <w:pStyle w:val="Tekstpodstawowy"/>
      </w:pPr>
      <w:r>
        <w:t>We aim to support children in developing a positive relationship with food whilst respecting individual dietary, medical, cultural and religious needs.</w:t>
      </w:r>
    </w:p>
    <w:p w14:paraId="0408F454" w14:textId="77777777" w:rsidR="00970C0E" w:rsidRDefault="00176744">
      <w:r>
        <w:rPr>
          <w:noProof/>
        </w:rPr>
        <w:pict w14:anchorId="7146F7AF">
          <v:rect id="_x0000_i1038" alt="" style="width:451.3pt;height:.05pt;mso-width-percent:0;mso-height-percent:0;mso-width-percent:0;mso-height-percent:0" o:hralign="center" o:hrstd="t" o:hr="t"/>
        </w:pict>
      </w:r>
    </w:p>
    <w:p w14:paraId="6691E72C" w14:textId="77777777" w:rsidR="00970C0E" w:rsidRDefault="00000000">
      <w:pPr>
        <w:pStyle w:val="Nagwek1"/>
      </w:pPr>
      <w:bookmarkStart w:id="3" w:name="aims"/>
      <w:bookmarkEnd w:id="2"/>
      <w:r>
        <w:t>2. Aims</w:t>
      </w:r>
    </w:p>
    <w:p w14:paraId="065E66B8" w14:textId="77777777" w:rsidR="00970C0E" w:rsidRDefault="00000000">
      <w:pPr>
        <w:pStyle w:val="FirstParagraph"/>
      </w:pPr>
      <w:r>
        <w:t>The preschool will:</w:t>
      </w:r>
    </w:p>
    <w:p w14:paraId="6E974B40" w14:textId="77777777" w:rsidR="00970C0E" w:rsidRDefault="00000000">
      <w:pPr>
        <w:pStyle w:val="Compact"/>
        <w:numPr>
          <w:ilvl w:val="0"/>
          <w:numId w:val="2"/>
        </w:numPr>
      </w:pPr>
      <w:r>
        <w:t>promote healthy eating habits;</w:t>
      </w:r>
    </w:p>
    <w:p w14:paraId="3D2ECF1C" w14:textId="77777777" w:rsidR="00970C0E" w:rsidRDefault="00000000">
      <w:pPr>
        <w:pStyle w:val="Compact"/>
        <w:numPr>
          <w:ilvl w:val="0"/>
          <w:numId w:val="2"/>
        </w:numPr>
      </w:pPr>
      <w:r>
        <w:t>encourage children to drink water regularly;</w:t>
      </w:r>
    </w:p>
    <w:p w14:paraId="47CC3E90" w14:textId="77777777" w:rsidR="00970C0E" w:rsidRDefault="00000000">
      <w:pPr>
        <w:pStyle w:val="Compact"/>
        <w:numPr>
          <w:ilvl w:val="0"/>
          <w:numId w:val="2"/>
        </w:numPr>
      </w:pPr>
      <w:r>
        <w:t>provide nutritious snack options;</w:t>
      </w:r>
    </w:p>
    <w:p w14:paraId="0188E88B" w14:textId="77777777" w:rsidR="00970C0E" w:rsidRDefault="00000000">
      <w:pPr>
        <w:pStyle w:val="Compact"/>
        <w:numPr>
          <w:ilvl w:val="0"/>
          <w:numId w:val="2"/>
        </w:numPr>
      </w:pPr>
      <w:r>
        <w:t>support children’s independence during snack and meal times;</w:t>
      </w:r>
    </w:p>
    <w:p w14:paraId="7C4DC1E2" w14:textId="77777777" w:rsidR="00970C0E" w:rsidRDefault="00000000">
      <w:pPr>
        <w:pStyle w:val="Compact"/>
        <w:numPr>
          <w:ilvl w:val="0"/>
          <w:numId w:val="2"/>
        </w:numPr>
      </w:pPr>
      <w:r>
        <w:t>respect cultural, religious and medical dietary requirements;</w:t>
      </w:r>
    </w:p>
    <w:p w14:paraId="4E13ED71" w14:textId="77777777" w:rsidR="00970C0E" w:rsidRDefault="00000000">
      <w:pPr>
        <w:pStyle w:val="Compact"/>
        <w:numPr>
          <w:ilvl w:val="0"/>
          <w:numId w:val="2"/>
        </w:numPr>
      </w:pPr>
      <w:r>
        <w:t>create positive and enjoyable eating experiences.</w:t>
      </w:r>
    </w:p>
    <w:p w14:paraId="6D88F478" w14:textId="77777777" w:rsidR="00970C0E" w:rsidRDefault="00176744">
      <w:r>
        <w:rPr>
          <w:noProof/>
        </w:rPr>
        <w:pict w14:anchorId="504603AA">
          <v:rect id="_x0000_i1037" alt="" style="width:451.3pt;height:.05pt;mso-width-percent:0;mso-height-percent:0;mso-width-percent:0;mso-height-percent:0" o:hralign="center" o:hrstd="t" o:hr="t"/>
        </w:pict>
      </w:r>
    </w:p>
    <w:p w14:paraId="3A17996E" w14:textId="77777777" w:rsidR="00970C0E" w:rsidRDefault="00000000">
      <w:pPr>
        <w:pStyle w:val="Nagwek1"/>
      </w:pPr>
      <w:bookmarkStart w:id="4" w:name="legal-framework"/>
      <w:bookmarkEnd w:id="3"/>
      <w:r>
        <w:t>3. Legal Framework</w:t>
      </w:r>
    </w:p>
    <w:p w14:paraId="3665D1C6" w14:textId="77777777" w:rsidR="00970C0E" w:rsidRDefault="00000000">
      <w:pPr>
        <w:pStyle w:val="FirstParagraph"/>
      </w:pPr>
      <w:r>
        <w:t>This policy should be read alongside:</w:t>
      </w:r>
    </w:p>
    <w:p w14:paraId="7B2D7756" w14:textId="77777777" w:rsidR="00970C0E" w:rsidRDefault="00000000">
      <w:pPr>
        <w:pStyle w:val="Compact"/>
        <w:numPr>
          <w:ilvl w:val="0"/>
          <w:numId w:val="3"/>
        </w:numPr>
      </w:pPr>
      <w:r>
        <w:lastRenderedPageBreak/>
        <w:t>Early Years Foundation Stage (EYFS) Statutory Framework (2025)</w:t>
      </w:r>
    </w:p>
    <w:p w14:paraId="1A48195A" w14:textId="77777777" w:rsidR="00970C0E" w:rsidRDefault="00000000">
      <w:pPr>
        <w:pStyle w:val="Compact"/>
        <w:numPr>
          <w:ilvl w:val="0"/>
          <w:numId w:val="3"/>
        </w:numPr>
      </w:pPr>
      <w:r>
        <w:t>Food Standards Agency Guidance</w:t>
      </w:r>
    </w:p>
    <w:p w14:paraId="5B0155F4" w14:textId="77777777" w:rsidR="00970C0E" w:rsidRDefault="00000000">
      <w:pPr>
        <w:pStyle w:val="Compact"/>
        <w:numPr>
          <w:ilvl w:val="0"/>
          <w:numId w:val="3"/>
        </w:numPr>
      </w:pPr>
      <w:r>
        <w:t>Managing Children with Allergies, Illness and Infectious Diseases Policy</w:t>
      </w:r>
    </w:p>
    <w:p w14:paraId="5D4B5DB0" w14:textId="77777777" w:rsidR="00970C0E" w:rsidRDefault="00000000">
      <w:pPr>
        <w:pStyle w:val="Compact"/>
        <w:numPr>
          <w:ilvl w:val="0"/>
          <w:numId w:val="3"/>
        </w:numPr>
      </w:pPr>
      <w:r>
        <w:t>Safer Eating Policy</w:t>
      </w:r>
    </w:p>
    <w:p w14:paraId="2F55FFEE" w14:textId="77777777" w:rsidR="00970C0E" w:rsidRDefault="00000000">
      <w:pPr>
        <w:pStyle w:val="Compact"/>
        <w:numPr>
          <w:ilvl w:val="0"/>
          <w:numId w:val="3"/>
        </w:numPr>
      </w:pPr>
      <w:r>
        <w:t>Oral Health Policy</w:t>
      </w:r>
    </w:p>
    <w:p w14:paraId="114822E2" w14:textId="77777777" w:rsidR="00970C0E" w:rsidRDefault="00000000">
      <w:pPr>
        <w:pStyle w:val="Compact"/>
        <w:numPr>
          <w:ilvl w:val="0"/>
          <w:numId w:val="3"/>
        </w:numPr>
      </w:pPr>
      <w:r>
        <w:t>Health and Safety Policy</w:t>
      </w:r>
    </w:p>
    <w:p w14:paraId="176EEE47" w14:textId="77777777" w:rsidR="00970C0E" w:rsidRDefault="00176744">
      <w:r>
        <w:rPr>
          <w:noProof/>
        </w:rPr>
        <w:pict w14:anchorId="50D96B75">
          <v:rect id="_x0000_i1036" alt="" style="width:451.3pt;height:.05pt;mso-width-percent:0;mso-height-percent:0;mso-width-percent:0;mso-height-percent:0" o:hralign="center" o:hrstd="t" o:hr="t"/>
        </w:pict>
      </w:r>
    </w:p>
    <w:p w14:paraId="15B7D9C9" w14:textId="77777777" w:rsidR="00970C0E" w:rsidRDefault="00000000">
      <w:pPr>
        <w:pStyle w:val="Nagwek1"/>
      </w:pPr>
      <w:bookmarkStart w:id="5" w:name="healthy-eating"/>
      <w:bookmarkEnd w:id="4"/>
      <w:r>
        <w:t>4. Healthy Eating</w:t>
      </w:r>
    </w:p>
    <w:p w14:paraId="492AAC24" w14:textId="77777777" w:rsidR="00970C0E" w:rsidRDefault="00000000">
      <w:pPr>
        <w:pStyle w:val="FirstParagraph"/>
      </w:pPr>
      <w:r>
        <w:t>The preschool promotes healthy eating through:</w:t>
      </w:r>
    </w:p>
    <w:p w14:paraId="051ABCCB" w14:textId="77777777" w:rsidR="00970C0E" w:rsidRDefault="00000000">
      <w:pPr>
        <w:pStyle w:val="Compact"/>
        <w:numPr>
          <w:ilvl w:val="0"/>
          <w:numId w:val="4"/>
        </w:numPr>
      </w:pPr>
      <w:r>
        <w:t>daily opportunities to access healthy snacks;</w:t>
      </w:r>
    </w:p>
    <w:p w14:paraId="6DC977CF" w14:textId="77777777" w:rsidR="00970C0E" w:rsidRDefault="00000000">
      <w:pPr>
        <w:pStyle w:val="Compact"/>
        <w:numPr>
          <w:ilvl w:val="0"/>
          <w:numId w:val="4"/>
        </w:numPr>
      </w:pPr>
      <w:r>
        <w:t>discussions about healthy food choices;</w:t>
      </w:r>
    </w:p>
    <w:p w14:paraId="650625A6" w14:textId="77777777" w:rsidR="00970C0E" w:rsidRDefault="00000000">
      <w:pPr>
        <w:pStyle w:val="Compact"/>
        <w:numPr>
          <w:ilvl w:val="0"/>
          <w:numId w:val="4"/>
        </w:numPr>
      </w:pPr>
      <w:r>
        <w:t>food-related activities and learning experiences;</w:t>
      </w:r>
    </w:p>
    <w:p w14:paraId="37DF4F43" w14:textId="77777777" w:rsidR="00970C0E" w:rsidRDefault="00000000">
      <w:pPr>
        <w:pStyle w:val="Compact"/>
        <w:numPr>
          <w:ilvl w:val="0"/>
          <w:numId w:val="4"/>
        </w:numPr>
      </w:pPr>
      <w:r>
        <w:t>encouraging children to try new foods without pressure;</w:t>
      </w:r>
    </w:p>
    <w:p w14:paraId="0CF07DC8" w14:textId="77777777" w:rsidR="00970C0E" w:rsidRDefault="00000000">
      <w:pPr>
        <w:pStyle w:val="Compact"/>
        <w:numPr>
          <w:ilvl w:val="0"/>
          <w:numId w:val="4"/>
        </w:numPr>
      </w:pPr>
      <w:r>
        <w:t>modelling positive eating behaviours.</w:t>
      </w:r>
    </w:p>
    <w:p w14:paraId="01161D3A" w14:textId="77777777" w:rsidR="00970C0E" w:rsidRDefault="00000000">
      <w:pPr>
        <w:pStyle w:val="FirstParagraph"/>
      </w:pPr>
      <w:r>
        <w:t>Children will never be forced to eat or drink.</w:t>
      </w:r>
    </w:p>
    <w:p w14:paraId="486BFD0E" w14:textId="77777777" w:rsidR="00970C0E" w:rsidRDefault="00176744">
      <w:r>
        <w:rPr>
          <w:noProof/>
        </w:rPr>
        <w:pict w14:anchorId="1320CC9E">
          <v:rect id="_x0000_i1035" alt="" style="width:451.3pt;height:.05pt;mso-width-percent:0;mso-height-percent:0;mso-width-percent:0;mso-height-percent:0" o:hralign="center" o:hrstd="t" o:hr="t"/>
        </w:pict>
      </w:r>
    </w:p>
    <w:p w14:paraId="71D7EAC2" w14:textId="77777777" w:rsidR="00970C0E" w:rsidRDefault="00000000">
      <w:pPr>
        <w:pStyle w:val="Nagwek1"/>
      </w:pPr>
      <w:bookmarkStart w:id="6" w:name="drinks"/>
      <w:bookmarkEnd w:id="5"/>
      <w:r>
        <w:t>5. Drinks</w:t>
      </w:r>
    </w:p>
    <w:p w14:paraId="035616A2" w14:textId="77777777" w:rsidR="00970C0E" w:rsidRDefault="00000000">
      <w:pPr>
        <w:pStyle w:val="FirstParagraph"/>
      </w:pPr>
      <w:r>
        <w:t>Fresh drinking water will be available at all times.</w:t>
      </w:r>
    </w:p>
    <w:p w14:paraId="18AEE599" w14:textId="77777777" w:rsidR="00970C0E" w:rsidRDefault="00000000">
      <w:pPr>
        <w:pStyle w:val="Tekstpodstawowy"/>
      </w:pPr>
      <w:r>
        <w:t>Children will be encouraged to drink regularly throughout the day.</w:t>
      </w:r>
    </w:p>
    <w:p w14:paraId="08AAE086" w14:textId="77777777" w:rsidR="00970C0E" w:rsidRDefault="00000000">
      <w:pPr>
        <w:pStyle w:val="Tekstpodstawowy"/>
      </w:pPr>
      <w:r>
        <w:t>Where milk is provided, it will be stored and served in accordance with food safety requirements.</w:t>
      </w:r>
    </w:p>
    <w:p w14:paraId="1E74222A" w14:textId="77777777" w:rsidR="00970C0E" w:rsidRDefault="00000000">
      <w:pPr>
        <w:pStyle w:val="Tekstpodstawowy"/>
      </w:pPr>
      <w:r>
        <w:t>Sugary drinks, energy drinks and fizzy drinks are not permitted within the setting.</w:t>
      </w:r>
    </w:p>
    <w:p w14:paraId="684F628C" w14:textId="77777777" w:rsidR="00970C0E" w:rsidRDefault="00176744">
      <w:r>
        <w:rPr>
          <w:noProof/>
        </w:rPr>
        <w:pict w14:anchorId="394F7BA0">
          <v:rect id="_x0000_i1034" alt="" style="width:451.3pt;height:.05pt;mso-width-percent:0;mso-height-percent:0;mso-width-percent:0;mso-height-percent:0" o:hralign="center" o:hrstd="t" o:hr="t"/>
        </w:pict>
      </w:r>
    </w:p>
    <w:p w14:paraId="48848507" w14:textId="77777777" w:rsidR="00970C0E" w:rsidRDefault="00000000">
      <w:pPr>
        <w:pStyle w:val="Nagwek1"/>
      </w:pPr>
      <w:bookmarkStart w:id="7" w:name="snack-time"/>
      <w:bookmarkEnd w:id="6"/>
      <w:r>
        <w:t>6. Snack Time</w:t>
      </w:r>
    </w:p>
    <w:p w14:paraId="1EF0342A" w14:textId="77777777" w:rsidR="00970C0E" w:rsidRDefault="00000000">
      <w:pPr>
        <w:pStyle w:val="FirstParagraph"/>
      </w:pPr>
      <w:r>
        <w:t>Snack time is viewed as an important social and learning experience.</w:t>
      </w:r>
    </w:p>
    <w:p w14:paraId="000DE1D7" w14:textId="77777777" w:rsidR="00970C0E" w:rsidRDefault="00000000">
      <w:pPr>
        <w:pStyle w:val="Tekstpodstawowy"/>
      </w:pPr>
      <w:r>
        <w:t>Children will be encouraged to:</w:t>
      </w:r>
    </w:p>
    <w:p w14:paraId="2F9D9986" w14:textId="77777777" w:rsidR="00970C0E" w:rsidRDefault="00000000">
      <w:pPr>
        <w:pStyle w:val="Compact"/>
        <w:numPr>
          <w:ilvl w:val="0"/>
          <w:numId w:val="5"/>
        </w:numPr>
      </w:pPr>
      <w:r>
        <w:t>sit comfortably whilst eating;</w:t>
      </w:r>
    </w:p>
    <w:p w14:paraId="4C1767CC" w14:textId="77777777" w:rsidR="00970C0E" w:rsidRDefault="00000000">
      <w:pPr>
        <w:pStyle w:val="Compact"/>
        <w:numPr>
          <w:ilvl w:val="0"/>
          <w:numId w:val="5"/>
        </w:numPr>
      </w:pPr>
      <w:r>
        <w:t>develop independence skills;</w:t>
      </w:r>
    </w:p>
    <w:p w14:paraId="38F5D47A" w14:textId="77777777" w:rsidR="00970C0E" w:rsidRDefault="00000000">
      <w:pPr>
        <w:pStyle w:val="Compact"/>
        <w:numPr>
          <w:ilvl w:val="0"/>
          <w:numId w:val="5"/>
        </w:numPr>
      </w:pPr>
      <w:r>
        <w:lastRenderedPageBreak/>
        <w:t>practise communication and social interaction;</w:t>
      </w:r>
    </w:p>
    <w:p w14:paraId="49E51E37" w14:textId="77777777" w:rsidR="00970C0E" w:rsidRDefault="00000000">
      <w:pPr>
        <w:pStyle w:val="Compact"/>
        <w:numPr>
          <w:ilvl w:val="0"/>
          <w:numId w:val="5"/>
        </w:numPr>
      </w:pPr>
      <w:r>
        <w:t>learn good hygiene routines.</w:t>
      </w:r>
    </w:p>
    <w:p w14:paraId="75C51246" w14:textId="77777777" w:rsidR="00970C0E" w:rsidRDefault="00000000">
      <w:pPr>
        <w:pStyle w:val="FirstParagraph"/>
      </w:pPr>
      <w:r>
        <w:t>Staff will supervise children throughout snack times.</w:t>
      </w:r>
    </w:p>
    <w:p w14:paraId="245AEFA8" w14:textId="77777777" w:rsidR="00970C0E" w:rsidRDefault="00176744">
      <w:r>
        <w:rPr>
          <w:noProof/>
        </w:rPr>
        <w:pict w14:anchorId="29EC3E20">
          <v:rect id="_x0000_i1033" alt="" style="width:451.3pt;height:.05pt;mso-width-percent:0;mso-height-percent:0;mso-width-percent:0;mso-height-percent:0" o:hralign="center" o:hrstd="t" o:hr="t"/>
        </w:pict>
      </w:r>
    </w:p>
    <w:p w14:paraId="4FA8CCFB" w14:textId="77777777" w:rsidR="00970C0E" w:rsidRDefault="00000000">
      <w:pPr>
        <w:pStyle w:val="Nagwek1"/>
      </w:pPr>
      <w:bookmarkStart w:id="8" w:name="food-brought-from-home"/>
      <w:bookmarkEnd w:id="7"/>
      <w:r>
        <w:t>7. Food Brought from Home</w:t>
      </w:r>
    </w:p>
    <w:p w14:paraId="19CCA7EE" w14:textId="77777777" w:rsidR="00970C0E" w:rsidRDefault="00000000">
      <w:pPr>
        <w:pStyle w:val="FirstParagraph"/>
      </w:pPr>
      <w:r>
        <w:t>Parents are asked to support the setting’s healthy eating approach.</w:t>
      </w:r>
    </w:p>
    <w:p w14:paraId="5B531AC5" w14:textId="77777777" w:rsidR="00970C0E" w:rsidRDefault="00000000">
      <w:pPr>
        <w:pStyle w:val="Tekstpodstawowy"/>
      </w:pPr>
      <w:r>
        <w:t>Where food is brought from home, families will be encouraged to provide healthy options.</w:t>
      </w:r>
    </w:p>
    <w:p w14:paraId="1E36D215" w14:textId="77777777" w:rsidR="00970C0E" w:rsidRDefault="00000000">
      <w:pPr>
        <w:pStyle w:val="Tekstpodstawowy"/>
      </w:pPr>
      <w:r>
        <w:t>Foods that may present a significant allergy risk may be restricted where necessary to protect children with severe allergies.</w:t>
      </w:r>
    </w:p>
    <w:p w14:paraId="3826334A" w14:textId="77777777" w:rsidR="00970C0E" w:rsidRDefault="00000000">
      <w:pPr>
        <w:pStyle w:val="Tekstpodstawowy"/>
      </w:pPr>
      <w:r>
        <w:t>The setting reserves the right to request alternative food items where safety concerns exist.</w:t>
      </w:r>
    </w:p>
    <w:p w14:paraId="2C8A788C" w14:textId="77777777" w:rsidR="00970C0E" w:rsidRDefault="00176744">
      <w:r>
        <w:rPr>
          <w:noProof/>
        </w:rPr>
        <w:pict w14:anchorId="50D8C863">
          <v:rect id="_x0000_i1032" alt="" style="width:451.3pt;height:.05pt;mso-width-percent:0;mso-height-percent:0;mso-width-percent:0;mso-height-percent:0" o:hralign="center" o:hrstd="t" o:hr="t"/>
        </w:pict>
      </w:r>
    </w:p>
    <w:p w14:paraId="573F6475" w14:textId="77777777" w:rsidR="00970C0E" w:rsidRDefault="00000000">
      <w:pPr>
        <w:pStyle w:val="Nagwek1"/>
      </w:pPr>
      <w:bookmarkStart w:id="9" w:name="allergies-and-dietary-requirements"/>
      <w:bookmarkEnd w:id="8"/>
      <w:r>
        <w:t>8. Allergies and Dietary Requirements</w:t>
      </w:r>
    </w:p>
    <w:p w14:paraId="35FDAEED" w14:textId="77777777" w:rsidR="00970C0E" w:rsidRDefault="00000000">
      <w:pPr>
        <w:pStyle w:val="FirstParagraph"/>
      </w:pPr>
      <w:r>
        <w:t>The preschool recognises the importance of managing dietary requirements safely.</w:t>
      </w:r>
    </w:p>
    <w:p w14:paraId="602C8C71" w14:textId="77777777" w:rsidR="00970C0E" w:rsidRDefault="00000000">
      <w:pPr>
        <w:pStyle w:val="Tekstpodstawowy"/>
      </w:pPr>
      <w:r>
        <w:t>Information regarding:</w:t>
      </w:r>
    </w:p>
    <w:p w14:paraId="2814BCCB" w14:textId="77777777" w:rsidR="00970C0E" w:rsidRDefault="00000000">
      <w:pPr>
        <w:pStyle w:val="Compact"/>
        <w:numPr>
          <w:ilvl w:val="0"/>
          <w:numId w:val="6"/>
        </w:numPr>
      </w:pPr>
      <w:r>
        <w:t>allergies;</w:t>
      </w:r>
    </w:p>
    <w:p w14:paraId="3E9B873F" w14:textId="77777777" w:rsidR="00970C0E" w:rsidRDefault="00000000">
      <w:pPr>
        <w:pStyle w:val="Compact"/>
        <w:numPr>
          <w:ilvl w:val="0"/>
          <w:numId w:val="6"/>
        </w:numPr>
      </w:pPr>
      <w:r>
        <w:t>intolerances;</w:t>
      </w:r>
    </w:p>
    <w:p w14:paraId="6FA04B02" w14:textId="77777777" w:rsidR="00970C0E" w:rsidRDefault="00000000">
      <w:pPr>
        <w:pStyle w:val="Compact"/>
        <w:numPr>
          <w:ilvl w:val="0"/>
          <w:numId w:val="6"/>
        </w:numPr>
      </w:pPr>
      <w:r>
        <w:t>medical dietary requirements;</w:t>
      </w:r>
    </w:p>
    <w:p w14:paraId="736A84BC" w14:textId="77777777" w:rsidR="00970C0E" w:rsidRDefault="00000000">
      <w:pPr>
        <w:pStyle w:val="Compact"/>
        <w:numPr>
          <w:ilvl w:val="0"/>
          <w:numId w:val="6"/>
        </w:numPr>
      </w:pPr>
      <w:r>
        <w:t>cultural dietary requirements;</w:t>
      </w:r>
    </w:p>
    <w:p w14:paraId="5873079F" w14:textId="77777777" w:rsidR="00970C0E" w:rsidRDefault="00000000">
      <w:pPr>
        <w:pStyle w:val="Compact"/>
        <w:numPr>
          <w:ilvl w:val="0"/>
          <w:numId w:val="6"/>
        </w:numPr>
      </w:pPr>
      <w:r>
        <w:t>religious dietary requirements</w:t>
      </w:r>
    </w:p>
    <w:p w14:paraId="4FF84B2F" w14:textId="77777777" w:rsidR="00970C0E" w:rsidRDefault="00000000">
      <w:pPr>
        <w:pStyle w:val="FirstParagraph"/>
      </w:pPr>
      <w:r>
        <w:t>will be recorded and shared with relevant staff.</w:t>
      </w:r>
    </w:p>
    <w:p w14:paraId="03691D8C" w14:textId="77777777" w:rsidR="00970C0E" w:rsidRDefault="00000000">
      <w:pPr>
        <w:pStyle w:val="Tekstpodstawowy"/>
      </w:pPr>
      <w:r>
        <w:t>Children’s dietary needs will be respected at all times.</w:t>
      </w:r>
    </w:p>
    <w:p w14:paraId="729F44AB" w14:textId="77777777" w:rsidR="00970C0E" w:rsidRDefault="00176744">
      <w:r>
        <w:rPr>
          <w:noProof/>
        </w:rPr>
        <w:pict w14:anchorId="6CB4DBF1">
          <v:rect id="_x0000_i1031" alt="" style="width:451.3pt;height:.05pt;mso-width-percent:0;mso-height-percent:0;mso-width-percent:0;mso-height-percent:0" o:hralign="center" o:hrstd="t" o:hr="t"/>
        </w:pict>
      </w:r>
    </w:p>
    <w:p w14:paraId="631A58E4" w14:textId="77777777" w:rsidR="00970C0E" w:rsidRDefault="00000000">
      <w:pPr>
        <w:pStyle w:val="Nagwek1"/>
      </w:pPr>
      <w:bookmarkStart w:id="10" w:name="celebrations-and-special-events"/>
      <w:bookmarkEnd w:id="9"/>
      <w:r>
        <w:t>9. Celebrations and Special Events</w:t>
      </w:r>
    </w:p>
    <w:p w14:paraId="04D11DF0" w14:textId="77777777" w:rsidR="00970C0E" w:rsidRDefault="00000000">
      <w:pPr>
        <w:pStyle w:val="FirstParagraph"/>
      </w:pPr>
      <w:r>
        <w:t>Food may occasionally be provided during celebrations or special events.</w:t>
      </w:r>
    </w:p>
    <w:p w14:paraId="6576445F" w14:textId="77777777" w:rsidR="00970C0E" w:rsidRDefault="00000000">
      <w:pPr>
        <w:pStyle w:val="Tekstpodstawowy"/>
      </w:pPr>
      <w:r>
        <w:t>All dietary requirements and allergies will be considered before food is offered.</w:t>
      </w:r>
    </w:p>
    <w:p w14:paraId="0529D598" w14:textId="77777777" w:rsidR="00970C0E" w:rsidRDefault="00000000">
      <w:pPr>
        <w:pStyle w:val="Tekstpodstawowy"/>
      </w:pPr>
      <w:r>
        <w:t>Parents may be consulted where appropriate.</w:t>
      </w:r>
    </w:p>
    <w:p w14:paraId="30F3DCF8" w14:textId="77777777" w:rsidR="00970C0E" w:rsidRDefault="00000000">
      <w:pPr>
        <w:pStyle w:val="Tekstpodstawowy"/>
      </w:pPr>
      <w:r>
        <w:t>The preschool will seek to ensure all children can participate safely and inclusively.</w:t>
      </w:r>
    </w:p>
    <w:p w14:paraId="1670EB24" w14:textId="77777777" w:rsidR="00970C0E" w:rsidRDefault="00176744">
      <w:r>
        <w:rPr>
          <w:noProof/>
        </w:rPr>
        <w:lastRenderedPageBreak/>
        <w:pict w14:anchorId="2F5462F2">
          <v:rect id="_x0000_i1030" alt="" style="width:451.3pt;height:.05pt;mso-width-percent:0;mso-height-percent:0;mso-width-percent:0;mso-height-percent:0" o:hralign="center" o:hrstd="t" o:hr="t"/>
        </w:pict>
      </w:r>
    </w:p>
    <w:p w14:paraId="04F97DC7" w14:textId="77777777" w:rsidR="00970C0E" w:rsidRDefault="00000000">
      <w:pPr>
        <w:pStyle w:val="Nagwek1"/>
      </w:pPr>
      <w:bookmarkStart w:id="11" w:name="food-hygiene"/>
      <w:bookmarkEnd w:id="10"/>
      <w:r>
        <w:t>10. Food Hygiene</w:t>
      </w:r>
    </w:p>
    <w:p w14:paraId="725AE985" w14:textId="77777777" w:rsidR="00970C0E" w:rsidRDefault="00000000">
      <w:pPr>
        <w:pStyle w:val="FirstParagraph"/>
      </w:pPr>
      <w:r>
        <w:t>Staff will follow appropriate food hygiene procedures, including:</w:t>
      </w:r>
    </w:p>
    <w:p w14:paraId="24BD964B" w14:textId="77777777" w:rsidR="00970C0E" w:rsidRDefault="00000000">
      <w:pPr>
        <w:pStyle w:val="Compact"/>
        <w:numPr>
          <w:ilvl w:val="0"/>
          <w:numId w:val="7"/>
        </w:numPr>
      </w:pPr>
      <w:r>
        <w:t>handwashing before food preparation;</w:t>
      </w:r>
    </w:p>
    <w:p w14:paraId="183B8235" w14:textId="77777777" w:rsidR="00970C0E" w:rsidRDefault="00000000">
      <w:pPr>
        <w:pStyle w:val="Compact"/>
        <w:numPr>
          <w:ilvl w:val="0"/>
          <w:numId w:val="7"/>
        </w:numPr>
      </w:pPr>
      <w:r>
        <w:t>cleaning food preparation areas;</w:t>
      </w:r>
    </w:p>
    <w:p w14:paraId="3DFEDF41" w14:textId="77777777" w:rsidR="00970C0E" w:rsidRDefault="00000000">
      <w:pPr>
        <w:pStyle w:val="Compact"/>
        <w:numPr>
          <w:ilvl w:val="0"/>
          <w:numId w:val="7"/>
        </w:numPr>
      </w:pPr>
      <w:r>
        <w:t>safe storage of food;</w:t>
      </w:r>
    </w:p>
    <w:p w14:paraId="75C79CB2" w14:textId="77777777" w:rsidR="00970C0E" w:rsidRDefault="00000000">
      <w:pPr>
        <w:pStyle w:val="Compact"/>
        <w:numPr>
          <w:ilvl w:val="0"/>
          <w:numId w:val="7"/>
        </w:numPr>
      </w:pPr>
      <w:r>
        <w:t>monitoring expiry dates;</w:t>
      </w:r>
    </w:p>
    <w:p w14:paraId="05D361F0" w14:textId="77777777" w:rsidR="00970C0E" w:rsidRDefault="00000000">
      <w:pPr>
        <w:pStyle w:val="Compact"/>
        <w:numPr>
          <w:ilvl w:val="0"/>
          <w:numId w:val="7"/>
        </w:numPr>
      </w:pPr>
      <w:r>
        <w:t>preventing cross-contamination.</w:t>
      </w:r>
    </w:p>
    <w:p w14:paraId="1960DEAD" w14:textId="77777777" w:rsidR="00970C0E" w:rsidRDefault="00000000">
      <w:pPr>
        <w:pStyle w:val="FirstParagraph"/>
      </w:pPr>
      <w:r>
        <w:t>Food safety remains a shared responsibility of all staff.</w:t>
      </w:r>
    </w:p>
    <w:p w14:paraId="344B45F3" w14:textId="77777777" w:rsidR="00970C0E" w:rsidRDefault="00176744">
      <w:r>
        <w:rPr>
          <w:noProof/>
        </w:rPr>
        <w:pict w14:anchorId="66230E46">
          <v:rect id="_x0000_i1029" alt="" style="width:451.3pt;height:.05pt;mso-width-percent:0;mso-height-percent:0;mso-width-percent:0;mso-height-percent:0" o:hralign="center" o:hrstd="t" o:hr="t"/>
        </w:pict>
      </w:r>
    </w:p>
    <w:p w14:paraId="46C75079" w14:textId="77777777" w:rsidR="00970C0E" w:rsidRDefault="00000000">
      <w:pPr>
        <w:pStyle w:val="Nagwek1"/>
      </w:pPr>
      <w:bookmarkStart w:id="12" w:name="oral-health"/>
      <w:bookmarkEnd w:id="11"/>
      <w:r>
        <w:t>11. Oral Health</w:t>
      </w:r>
    </w:p>
    <w:p w14:paraId="6766F996" w14:textId="77777777" w:rsidR="00970C0E" w:rsidRDefault="00000000">
      <w:pPr>
        <w:pStyle w:val="FirstParagraph"/>
      </w:pPr>
      <w:r>
        <w:t>The preschool recognises the link between healthy eating and oral health.</w:t>
      </w:r>
    </w:p>
    <w:p w14:paraId="7481E234" w14:textId="77777777" w:rsidR="00970C0E" w:rsidRDefault="00000000">
      <w:pPr>
        <w:pStyle w:val="Tekstpodstawowy"/>
      </w:pPr>
      <w:r>
        <w:t>Children will be encouraged to:</w:t>
      </w:r>
    </w:p>
    <w:p w14:paraId="35CFE89E" w14:textId="77777777" w:rsidR="00970C0E" w:rsidRDefault="00000000">
      <w:pPr>
        <w:pStyle w:val="Compact"/>
        <w:numPr>
          <w:ilvl w:val="0"/>
          <w:numId w:val="8"/>
        </w:numPr>
      </w:pPr>
      <w:r>
        <w:t>drink water regularly;</w:t>
      </w:r>
    </w:p>
    <w:p w14:paraId="041BB551" w14:textId="77777777" w:rsidR="00970C0E" w:rsidRDefault="00000000">
      <w:pPr>
        <w:pStyle w:val="Compact"/>
        <w:numPr>
          <w:ilvl w:val="0"/>
          <w:numId w:val="8"/>
        </w:numPr>
      </w:pPr>
      <w:r>
        <w:t>reduce consumption of sugary foods and drinks;</w:t>
      </w:r>
    </w:p>
    <w:p w14:paraId="36079594" w14:textId="77777777" w:rsidR="00970C0E" w:rsidRDefault="00000000">
      <w:pPr>
        <w:pStyle w:val="Compact"/>
        <w:numPr>
          <w:ilvl w:val="0"/>
          <w:numId w:val="8"/>
        </w:numPr>
      </w:pPr>
      <w:r>
        <w:t>develop healthy habits that support dental health.</w:t>
      </w:r>
    </w:p>
    <w:p w14:paraId="5C022E99" w14:textId="77777777" w:rsidR="00970C0E" w:rsidRDefault="00000000">
      <w:pPr>
        <w:pStyle w:val="FirstParagraph"/>
      </w:pPr>
      <w:r>
        <w:t>Oral health education may be incorporated into activities and discussions.</w:t>
      </w:r>
    </w:p>
    <w:p w14:paraId="5AC289A2" w14:textId="77777777" w:rsidR="00970C0E" w:rsidRDefault="00176744">
      <w:r>
        <w:rPr>
          <w:noProof/>
        </w:rPr>
        <w:pict w14:anchorId="518C3E42">
          <v:rect id="_x0000_i1028" alt="" style="width:451.3pt;height:.05pt;mso-width-percent:0;mso-height-percent:0;mso-width-percent:0;mso-height-percent:0" o:hralign="center" o:hrstd="t" o:hr="t"/>
        </w:pict>
      </w:r>
    </w:p>
    <w:p w14:paraId="7426F4D3" w14:textId="77777777" w:rsidR="00970C0E" w:rsidRDefault="00000000">
      <w:pPr>
        <w:pStyle w:val="Nagwek1"/>
      </w:pPr>
      <w:bookmarkStart w:id="13" w:name="supporting-children-with-send"/>
      <w:bookmarkEnd w:id="12"/>
      <w:r>
        <w:t>12. Supporting Children with SEND</w:t>
      </w:r>
    </w:p>
    <w:p w14:paraId="158B2EDA" w14:textId="77777777" w:rsidR="00970C0E" w:rsidRDefault="00000000">
      <w:pPr>
        <w:pStyle w:val="FirstParagraph"/>
      </w:pPr>
      <w:r>
        <w:t>The preschool recognises that some children may require additional support during snack and meal times.</w:t>
      </w:r>
    </w:p>
    <w:p w14:paraId="17911FC3" w14:textId="77777777" w:rsidR="00970C0E" w:rsidRDefault="00000000">
      <w:pPr>
        <w:pStyle w:val="Tekstpodstawowy"/>
      </w:pPr>
      <w:r>
        <w:t>Support may include:</w:t>
      </w:r>
    </w:p>
    <w:p w14:paraId="357C4904" w14:textId="77777777" w:rsidR="00970C0E" w:rsidRDefault="00000000">
      <w:pPr>
        <w:pStyle w:val="Compact"/>
        <w:numPr>
          <w:ilvl w:val="0"/>
          <w:numId w:val="9"/>
        </w:numPr>
      </w:pPr>
      <w:r>
        <w:t>visual supports;</w:t>
      </w:r>
    </w:p>
    <w:p w14:paraId="7C09FBBC" w14:textId="77777777" w:rsidR="00970C0E" w:rsidRDefault="00000000">
      <w:pPr>
        <w:pStyle w:val="Compact"/>
        <w:numPr>
          <w:ilvl w:val="0"/>
          <w:numId w:val="9"/>
        </w:numPr>
      </w:pPr>
      <w:r>
        <w:t>adapted utensils;</w:t>
      </w:r>
    </w:p>
    <w:p w14:paraId="260B60F9" w14:textId="77777777" w:rsidR="00970C0E" w:rsidRDefault="00000000">
      <w:pPr>
        <w:pStyle w:val="Compact"/>
        <w:numPr>
          <w:ilvl w:val="0"/>
          <w:numId w:val="9"/>
        </w:numPr>
      </w:pPr>
      <w:r>
        <w:t>communication aids;</w:t>
      </w:r>
    </w:p>
    <w:p w14:paraId="1D93E5BC" w14:textId="77777777" w:rsidR="00970C0E" w:rsidRDefault="00000000">
      <w:pPr>
        <w:pStyle w:val="Compact"/>
        <w:numPr>
          <w:ilvl w:val="0"/>
          <w:numId w:val="9"/>
        </w:numPr>
      </w:pPr>
      <w:r>
        <w:t>sensory considerations;</w:t>
      </w:r>
    </w:p>
    <w:p w14:paraId="4DE11664" w14:textId="77777777" w:rsidR="00970C0E" w:rsidRDefault="00000000">
      <w:pPr>
        <w:pStyle w:val="Compact"/>
        <w:numPr>
          <w:ilvl w:val="0"/>
          <w:numId w:val="9"/>
        </w:numPr>
      </w:pPr>
      <w:r>
        <w:t>personalised strategies developed with families and professionals.</w:t>
      </w:r>
    </w:p>
    <w:p w14:paraId="4F24E3E7" w14:textId="77777777" w:rsidR="00970C0E" w:rsidRDefault="00000000">
      <w:pPr>
        <w:pStyle w:val="FirstParagraph"/>
      </w:pPr>
      <w:r>
        <w:t>The setting will promote inclusion whilst maintaining safety.</w:t>
      </w:r>
    </w:p>
    <w:p w14:paraId="5547EC22" w14:textId="77777777" w:rsidR="00970C0E" w:rsidRDefault="00176744">
      <w:r>
        <w:rPr>
          <w:noProof/>
        </w:rPr>
        <w:lastRenderedPageBreak/>
        <w:pict w14:anchorId="1E194C2A">
          <v:rect id="_x0000_i1027" alt="" style="width:451.3pt;height:.05pt;mso-width-percent:0;mso-height-percent:0;mso-width-percent:0;mso-height-percent:0" o:hralign="center" o:hrstd="t" o:hr="t"/>
        </w:pict>
      </w:r>
    </w:p>
    <w:p w14:paraId="433ABEAD" w14:textId="77777777" w:rsidR="00970C0E" w:rsidRDefault="00000000">
      <w:pPr>
        <w:pStyle w:val="Nagwek1"/>
      </w:pPr>
      <w:bookmarkStart w:id="14" w:name="partnership-with-parents"/>
      <w:bookmarkEnd w:id="13"/>
      <w:r>
        <w:t>13. Partnership with Parents</w:t>
      </w:r>
    </w:p>
    <w:p w14:paraId="3FB1C305" w14:textId="77777777" w:rsidR="00970C0E" w:rsidRDefault="00000000">
      <w:pPr>
        <w:pStyle w:val="FirstParagraph"/>
      </w:pPr>
      <w:r>
        <w:t>The preschool values partnership working with families.</w:t>
      </w:r>
    </w:p>
    <w:p w14:paraId="21937E4B" w14:textId="77777777" w:rsidR="00970C0E" w:rsidRDefault="00000000">
      <w:pPr>
        <w:pStyle w:val="Tekstpodstawowy"/>
      </w:pPr>
      <w:r>
        <w:t>Parents are encouraged to:</w:t>
      </w:r>
    </w:p>
    <w:p w14:paraId="3260D72B" w14:textId="77777777" w:rsidR="00970C0E" w:rsidRDefault="00000000">
      <w:pPr>
        <w:pStyle w:val="Compact"/>
        <w:numPr>
          <w:ilvl w:val="0"/>
          <w:numId w:val="10"/>
        </w:numPr>
      </w:pPr>
      <w:r>
        <w:t>share dietary information;</w:t>
      </w:r>
    </w:p>
    <w:p w14:paraId="482B50E1" w14:textId="77777777" w:rsidR="00970C0E" w:rsidRDefault="00000000">
      <w:pPr>
        <w:pStyle w:val="Compact"/>
        <w:numPr>
          <w:ilvl w:val="0"/>
          <w:numId w:val="10"/>
        </w:numPr>
      </w:pPr>
      <w:r>
        <w:t>update allergy information promptly;</w:t>
      </w:r>
    </w:p>
    <w:p w14:paraId="40CAB3C9" w14:textId="77777777" w:rsidR="00970C0E" w:rsidRDefault="00000000">
      <w:pPr>
        <w:pStyle w:val="Compact"/>
        <w:numPr>
          <w:ilvl w:val="0"/>
          <w:numId w:val="10"/>
        </w:numPr>
      </w:pPr>
      <w:r>
        <w:t>support healthy eating habits at home;</w:t>
      </w:r>
    </w:p>
    <w:p w14:paraId="3B5FFD03" w14:textId="77777777" w:rsidR="00970C0E" w:rsidRDefault="00000000">
      <w:pPr>
        <w:pStyle w:val="Compact"/>
        <w:numPr>
          <w:ilvl w:val="0"/>
          <w:numId w:val="10"/>
        </w:numPr>
      </w:pPr>
      <w:r>
        <w:t>communicate any concerns regarding food or nutrition.</w:t>
      </w:r>
    </w:p>
    <w:p w14:paraId="6C7A3181" w14:textId="77777777" w:rsidR="00970C0E" w:rsidRDefault="00176744">
      <w:r>
        <w:rPr>
          <w:noProof/>
        </w:rPr>
        <w:pict w14:anchorId="3F7325F0">
          <v:rect id="_x0000_i1026" alt="" style="width:451.3pt;height:.05pt;mso-width-percent:0;mso-height-percent:0;mso-width-percent:0;mso-height-percent:0" o:hralign="center" o:hrstd="t" o:hr="t"/>
        </w:pict>
      </w:r>
    </w:p>
    <w:p w14:paraId="26CA24C4" w14:textId="77777777" w:rsidR="00970C0E" w:rsidRDefault="00000000">
      <w:pPr>
        <w:pStyle w:val="Nagwek1"/>
      </w:pPr>
      <w:bookmarkStart w:id="15" w:name="monitoring-and-review"/>
      <w:bookmarkEnd w:id="14"/>
      <w:r>
        <w:t>14. Monitoring and Review</w:t>
      </w:r>
    </w:p>
    <w:p w14:paraId="33F13345" w14:textId="77777777" w:rsidR="00970C0E" w:rsidRDefault="00000000">
      <w:pPr>
        <w:pStyle w:val="FirstParagraph"/>
      </w:pPr>
      <w:r>
        <w:t>The Management Team and Committee will review this policy annually or sooner where legislation or guidance changes.</w:t>
      </w:r>
    </w:p>
    <w:p w14:paraId="47489D28" w14:textId="77777777" w:rsidR="00970C0E" w:rsidRDefault="00000000">
      <w:pPr>
        <w:pStyle w:val="Tekstpodstawowy"/>
      </w:pPr>
      <w:r>
        <w:t>Food provision and snack arrangements will be reviewed regularly to ensure they continue to meet children’s needs.</w:t>
      </w:r>
    </w:p>
    <w:p w14:paraId="47C1DF1F" w14:textId="77777777" w:rsidR="00970C0E" w:rsidRDefault="00176744">
      <w:r>
        <w:rPr>
          <w:noProof/>
        </w:rPr>
        <w:pict w14:anchorId="68ED6776">
          <v:rect id="_x0000_i1025" alt="" style="width:451.3pt;height:.05pt;mso-width-percent:0;mso-height-percent:0;mso-width-percent:0;mso-height-percent:0" o:hralign="center" o:hrstd="t" o:hr="t"/>
        </w:pict>
      </w:r>
    </w:p>
    <w:p w14:paraId="73998F0F" w14:textId="77777777" w:rsidR="00970C0E" w:rsidRDefault="00000000">
      <w:pPr>
        <w:pStyle w:val="Nagwek2"/>
      </w:pPr>
      <w:bookmarkStart w:id="16" w:name="related-policies"/>
      <w:r>
        <w:t>Related Policies</w:t>
      </w:r>
    </w:p>
    <w:p w14:paraId="65123ABE" w14:textId="77777777" w:rsidR="00970C0E" w:rsidRDefault="00000000">
      <w:pPr>
        <w:pStyle w:val="Compact"/>
        <w:numPr>
          <w:ilvl w:val="0"/>
          <w:numId w:val="11"/>
        </w:numPr>
      </w:pPr>
      <w:r>
        <w:t>Safer Eating Policy</w:t>
      </w:r>
    </w:p>
    <w:p w14:paraId="07647474" w14:textId="77777777" w:rsidR="00970C0E" w:rsidRDefault="00000000">
      <w:pPr>
        <w:pStyle w:val="Compact"/>
        <w:numPr>
          <w:ilvl w:val="0"/>
          <w:numId w:val="11"/>
        </w:numPr>
      </w:pPr>
      <w:r>
        <w:t>Oral Health Policy</w:t>
      </w:r>
    </w:p>
    <w:p w14:paraId="33D4290F" w14:textId="77777777" w:rsidR="00970C0E" w:rsidRDefault="00000000">
      <w:pPr>
        <w:pStyle w:val="Compact"/>
        <w:numPr>
          <w:ilvl w:val="0"/>
          <w:numId w:val="11"/>
        </w:numPr>
      </w:pPr>
      <w:r>
        <w:t>Managing Children with Allergies, Illness and Infectious Diseases Policy</w:t>
      </w:r>
    </w:p>
    <w:p w14:paraId="6D37F0A6" w14:textId="77777777" w:rsidR="00970C0E" w:rsidRDefault="00000000">
      <w:pPr>
        <w:pStyle w:val="Compact"/>
        <w:numPr>
          <w:ilvl w:val="0"/>
          <w:numId w:val="11"/>
        </w:numPr>
      </w:pPr>
      <w:r>
        <w:t>Health and Safety Policy</w:t>
      </w:r>
    </w:p>
    <w:p w14:paraId="16180618" w14:textId="77777777" w:rsidR="00970C0E" w:rsidRDefault="00000000">
      <w:pPr>
        <w:pStyle w:val="Compact"/>
        <w:numPr>
          <w:ilvl w:val="0"/>
          <w:numId w:val="11"/>
        </w:numPr>
      </w:pPr>
      <w:r>
        <w:t>Personal Care and Toileting Policy</w:t>
      </w:r>
      <w:bookmarkEnd w:id="15"/>
      <w:bookmarkEnd w:id="16"/>
    </w:p>
    <w:sectPr w:rsidR="00970C0E">
      <w:footnotePr>
        <w:numRestart w:val="eachSect"/>
      </w:footnotePr>
      <w:pgSz w:w="12240" w:h="15840"/>
      <w:pgMar w:top="1440" w:right="1440" w:bottom="1440" w:left="1440" w:header="708" w:footer="708" w:gutter="0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0"/>
    <w:family w:val="decorative"/>
    <w:pitch w:val="variable"/>
    <w:sig w:usb0="00000003" w:usb1="00000000" w:usb2="00000000" w:usb3="00000000" w:csb0="80000001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Consolas">
    <w:panose1 w:val="020B0609020204030204"/>
    <w:charset w:val="00"/>
    <w:family w:val="modern"/>
    <w:pitch w:val="fixed"/>
    <w:sig w:usb0="E10002FF" w:usb1="4000FCFF" w:usb2="00000009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A990"/>
    <w:multiLevelType w:val="multilevel"/>
    <w:tmpl w:val="49E692E6"/>
    <w:lvl w:ilvl="0">
      <w:numFmt w:val="bullet"/>
      <w:lvlText w:val=" "/>
      <w:lvlJc w:val="left"/>
      <w:pPr>
        <w:ind w:left="720" w:hanging="360"/>
      </w:pPr>
    </w:lvl>
    <w:lvl w:ilvl="1">
      <w:numFmt w:val="bullet"/>
      <w:lvlText w:val=" "/>
      <w:lvlJc w:val="left"/>
      <w:pPr>
        <w:ind w:left="1440" w:hanging="360"/>
      </w:pPr>
    </w:lvl>
    <w:lvl w:ilvl="2">
      <w:numFmt w:val="bullet"/>
      <w:lvlText w:val=" "/>
      <w:lvlJc w:val="left"/>
      <w:pPr>
        <w:ind w:left="2160" w:hanging="360"/>
      </w:pPr>
    </w:lvl>
    <w:lvl w:ilvl="3">
      <w:numFmt w:val="bullet"/>
      <w:lvlText w:val=" "/>
      <w:lvlJc w:val="left"/>
      <w:pPr>
        <w:ind w:left="2880" w:hanging="360"/>
      </w:pPr>
    </w:lvl>
    <w:lvl w:ilvl="4">
      <w:numFmt w:val="bullet"/>
      <w:lvlText w:val=" "/>
      <w:lvlJc w:val="left"/>
      <w:pPr>
        <w:ind w:left="3600" w:hanging="360"/>
      </w:pPr>
    </w:lvl>
    <w:lvl w:ilvl="5">
      <w:numFmt w:val="bullet"/>
      <w:lvlText w:val=" "/>
      <w:lvlJc w:val="left"/>
      <w:pPr>
        <w:ind w:left="4320" w:hanging="360"/>
      </w:pPr>
    </w:lvl>
    <w:lvl w:ilvl="6">
      <w:numFmt w:val="bullet"/>
      <w:lvlText w:val=" "/>
      <w:lvlJc w:val="left"/>
      <w:pPr>
        <w:ind w:left="5040" w:hanging="360"/>
      </w:pPr>
    </w:lvl>
    <w:lvl w:ilvl="7">
      <w:numFmt w:val="bullet"/>
      <w:lvlText w:val=" "/>
      <w:lvlJc w:val="left"/>
      <w:pPr>
        <w:ind w:left="5760" w:hanging="360"/>
      </w:pPr>
    </w:lvl>
    <w:lvl w:ilvl="8">
      <w:numFmt w:val="bullet"/>
      <w:lvlText w:val=" "/>
      <w:lvlJc w:val="left"/>
      <w:pPr>
        <w:ind w:left="6480" w:hanging="360"/>
      </w:pPr>
    </w:lvl>
  </w:abstractNum>
  <w:abstractNum w:abstractNumId="1" w15:restartNumberingAfterBreak="0">
    <w:nsid w:val="0000A991"/>
    <w:multiLevelType w:val="multilevel"/>
    <w:tmpl w:val="7AE0493C"/>
    <w:lvl w:ilvl="0"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num w:numId="1" w16cid:durableId="1546484181">
    <w:abstractNumId w:val="0"/>
  </w:num>
  <w:num w:numId="2" w16cid:durableId="401683062">
    <w:abstractNumId w:val="1"/>
  </w:num>
  <w:num w:numId="3" w16cid:durableId="1759859952">
    <w:abstractNumId w:val="1"/>
  </w:num>
  <w:num w:numId="4" w16cid:durableId="399013696">
    <w:abstractNumId w:val="1"/>
  </w:num>
  <w:num w:numId="5" w16cid:durableId="152837014">
    <w:abstractNumId w:val="1"/>
  </w:num>
  <w:num w:numId="6" w16cid:durableId="1411734674">
    <w:abstractNumId w:val="1"/>
  </w:num>
  <w:num w:numId="7" w16cid:durableId="1896961997">
    <w:abstractNumId w:val="1"/>
  </w:num>
  <w:num w:numId="8" w16cid:durableId="1703549845">
    <w:abstractNumId w:val="1"/>
  </w:num>
  <w:num w:numId="9" w16cid:durableId="2140293834">
    <w:abstractNumId w:val="1"/>
  </w:num>
  <w:num w:numId="10" w16cid:durableId="1044402553">
    <w:abstractNumId w:val="1"/>
  </w:num>
  <w:num w:numId="11" w16cid:durableId="83272544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embedSystemFonts/>
  <w:stylePaneFormatFilter w:val="0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720"/>
  <w:hyphenationZone w:val="425"/>
  <w:drawingGridHorizontalSpacing w:val="360"/>
  <w:drawingGridVerticalSpacing w:val="360"/>
  <w:displayHorizontalDrawingGridEvery w:val="0"/>
  <w:displayVerticalDrawingGridEvery w:val="0"/>
  <w:characterSpacingControl w:val="doNotCompress"/>
  <w:footnotePr>
    <w:numRestart w:val="eachSect"/>
  </w:foot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70C0E"/>
    <w:rsid w:val="00176744"/>
    <w:rsid w:val="00882CFF"/>
    <w:rsid w:val="00970C0E"/>
    <w:rsid w:val="00F57C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341C9249"/>
  <w15:docId w15:val="{B409817C-EDA6-8A43-8E32-FF9A27ED3B9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>
      <w:pPr>
        <w:spacing w:after="200"/>
      </w:pPr>
    </w:pPrDefault>
  </w:docDefaults>
  <w:latentStyles w:defLockedState="0" w:defUIPriority="0" w:defSemiHidden="0" w:defUnhideWhenUsed="0" w:defQFormat="0" w:count="376"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Tekstpodstawowy"/>
    <w:link w:val="Nagwek1Znak"/>
    <w:uiPriority w:val="9"/>
    <w:qFormat/>
    <w:rsid w:val="00A10FD9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Nagwek2">
    <w:name w:val="heading 2"/>
    <w:basedOn w:val="Normalny"/>
    <w:next w:val="Tekstpodstawowy"/>
    <w:link w:val="Nagwek2Znak"/>
    <w:uiPriority w:val="9"/>
    <w:semiHidden/>
    <w:unhideWhenUsed/>
    <w:qFormat/>
    <w:rsid w:val="00A10FD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Nagwek3">
    <w:name w:val="heading 3"/>
    <w:basedOn w:val="Normalny"/>
    <w:next w:val="Tekstpodstawowy"/>
    <w:link w:val="Nagwek3Znak"/>
    <w:uiPriority w:val="9"/>
    <w:semiHidden/>
    <w:unhideWhenUsed/>
    <w:qFormat/>
    <w:rsid w:val="00A10FD9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Nagwek4">
    <w:name w:val="heading 4"/>
    <w:basedOn w:val="Normalny"/>
    <w:next w:val="Tekstpodstawowy"/>
    <w:link w:val="Nagwek4Znak"/>
    <w:uiPriority w:val="9"/>
    <w:semiHidden/>
    <w:unhideWhenUsed/>
    <w:qFormat/>
    <w:rsid w:val="00A10FD9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Nagwek5">
    <w:name w:val="heading 5"/>
    <w:basedOn w:val="Normalny"/>
    <w:next w:val="Tekstpodstawowy"/>
    <w:link w:val="Nagwek5Znak"/>
    <w:uiPriority w:val="9"/>
    <w:semiHidden/>
    <w:unhideWhenUsed/>
    <w:qFormat/>
    <w:rsid w:val="00A10FD9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Nagwek6">
    <w:name w:val="heading 6"/>
    <w:basedOn w:val="Normalny"/>
    <w:next w:val="Tekstpodstawowy"/>
    <w:link w:val="Nagwek6Znak"/>
    <w:uiPriority w:val="9"/>
    <w:semiHidden/>
    <w:unhideWhenUsed/>
    <w:qFormat/>
    <w:rsid w:val="00A10FD9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gwek7">
    <w:name w:val="heading 7"/>
    <w:basedOn w:val="Normalny"/>
    <w:next w:val="Tekstpodstawowy"/>
    <w:link w:val="Nagwek7Znak"/>
    <w:uiPriority w:val="9"/>
    <w:semiHidden/>
    <w:unhideWhenUsed/>
    <w:qFormat/>
    <w:rsid w:val="00A10FD9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gwek8">
    <w:name w:val="heading 8"/>
    <w:basedOn w:val="Normalny"/>
    <w:next w:val="Tekstpodstawowy"/>
    <w:link w:val="Nagwek8Znak"/>
    <w:uiPriority w:val="9"/>
    <w:semiHidden/>
    <w:unhideWhenUsed/>
    <w:qFormat/>
    <w:rsid w:val="00A10FD9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gwek9">
    <w:name w:val="heading 9"/>
    <w:basedOn w:val="Normalny"/>
    <w:next w:val="Tekstpodstawowy"/>
    <w:link w:val="Nagwek9Znak"/>
    <w:uiPriority w:val="9"/>
    <w:semiHidden/>
    <w:unhideWhenUsed/>
    <w:qFormat/>
    <w:rsid w:val="00A10FD9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podstawowy">
    <w:name w:val="Body Text"/>
    <w:basedOn w:val="Normalny"/>
    <w:qFormat/>
    <w:pPr>
      <w:spacing w:before="180" w:after="180"/>
    </w:pPr>
  </w:style>
  <w:style w:type="paragraph" w:customStyle="1" w:styleId="FirstParagraph">
    <w:name w:val="First Paragraph"/>
    <w:basedOn w:val="Tekstpodstawowy"/>
    <w:next w:val="Tekstpodstawowy"/>
    <w:qFormat/>
  </w:style>
  <w:style w:type="paragraph" w:customStyle="1" w:styleId="Compact">
    <w:name w:val="Compact"/>
    <w:basedOn w:val="Tekstpodstawowy"/>
    <w:qFormat/>
    <w:pPr>
      <w:spacing w:before="36" w:after="36"/>
    </w:pPr>
  </w:style>
  <w:style w:type="paragraph" w:styleId="Tytu">
    <w:name w:val="Title"/>
    <w:basedOn w:val="Normalny"/>
    <w:next w:val="Tekstpodstawowy"/>
    <w:link w:val="TytuZnak"/>
    <w:uiPriority w:val="10"/>
    <w:qFormat/>
    <w:rsid w:val="00A10FD9"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A10FD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Tytu"/>
    <w:next w:val="Tekstpodstawowy"/>
    <w:link w:val="PodtytuZnak"/>
    <w:uiPriority w:val="11"/>
    <w:qFormat/>
    <w:rsid w:val="00A10FD9"/>
    <w:pPr>
      <w:numPr>
        <w:ilvl w:val="1"/>
      </w:numPr>
    </w:pPr>
    <w:rPr>
      <w:spacing w:val="15"/>
      <w:sz w:val="28"/>
      <w:szCs w:val="28"/>
    </w:rPr>
  </w:style>
  <w:style w:type="character" w:customStyle="1" w:styleId="PodtytuZnak">
    <w:name w:val="Podtytuł Znak"/>
    <w:basedOn w:val="Domylnaczcionkaakapitu"/>
    <w:link w:val="Podtytu"/>
    <w:uiPriority w:val="11"/>
    <w:rsid w:val="00A10FD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customStyle="1" w:styleId="Author">
    <w:name w:val="Author"/>
    <w:next w:val="Tekstpodstawowy"/>
    <w:qFormat/>
    <w:pPr>
      <w:keepNext/>
      <w:keepLines/>
      <w:jc w:val="center"/>
    </w:pPr>
  </w:style>
  <w:style w:type="paragraph" w:styleId="Data">
    <w:name w:val="Date"/>
    <w:next w:val="Tekstpodstawowy"/>
    <w:qFormat/>
    <w:pPr>
      <w:keepNext/>
      <w:keepLines/>
      <w:jc w:val="center"/>
    </w:pPr>
  </w:style>
  <w:style w:type="paragraph" w:customStyle="1" w:styleId="AbstractTitle">
    <w:name w:val="Abstract Title"/>
    <w:basedOn w:val="Normalny"/>
    <w:next w:val="Abstract"/>
    <w:qFormat/>
    <w:pPr>
      <w:keepNext/>
      <w:keepLines/>
      <w:spacing w:before="300" w:after="0"/>
      <w:jc w:val="center"/>
    </w:pPr>
    <w:rPr>
      <w:b/>
      <w:sz w:val="20"/>
      <w:szCs w:val="20"/>
    </w:rPr>
  </w:style>
  <w:style w:type="paragraph" w:customStyle="1" w:styleId="Abstract">
    <w:name w:val="Abstract"/>
    <w:basedOn w:val="Normalny"/>
    <w:next w:val="Tekstpodstawowy"/>
    <w:qFormat/>
    <w:pPr>
      <w:keepNext/>
      <w:keepLines/>
      <w:spacing w:before="100" w:after="300"/>
    </w:pPr>
    <w:rPr>
      <w:sz w:val="20"/>
      <w:szCs w:val="20"/>
    </w:rPr>
  </w:style>
  <w:style w:type="paragraph" w:styleId="Bibliografia">
    <w:name w:val="Bibliography"/>
    <w:basedOn w:val="Normalny"/>
    <w:qFormat/>
  </w:style>
  <w:style w:type="character" w:customStyle="1" w:styleId="Nagwek1Znak">
    <w:name w:val="Nagłówek 1 Znak"/>
    <w:basedOn w:val="Domylnaczcionkaakapitu"/>
    <w:link w:val="Nagwek1"/>
    <w:uiPriority w:val="9"/>
    <w:rsid w:val="00A10FD9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A10FD9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A10FD9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A10FD9"/>
    <w:rPr>
      <w:rFonts w:eastAsiaTheme="majorEastAsia" w:cstheme="majorBidi"/>
      <w:i/>
      <w:iCs/>
      <w:color w:val="0F4761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A10FD9"/>
    <w:rPr>
      <w:rFonts w:eastAsiaTheme="majorEastAsia" w:cstheme="majorBidi"/>
      <w:color w:val="0F4761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A10FD9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A10FD9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A10FD9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A10FD9"/>
    <w:rPr>
      <w:rFonts w:eastAsiaTheme="majorEastAsia" w:cstheme="majorBidi"/>
      <w:color w:val="272727" w:themeColor="text1" w:themeTint="D8"/>
    </w:rPr>
  </w:style>
  <w:style w:type="paragraph" w:styleId="Tekstblokowy">
    <w:name w:val="Block Text"/>
    <w:basedOn w:val="Tekstpodstawowy"/>
    <w:next w:val="Tekstpodstawowy"/>
    <w:uiPriority w:val="9"/>
    <w:unhideWhenUsed/>
    <w:qFormat/>
    <w:pPr>
      <w:spacing w:before="100" w:after="100"/>
      <w:ind w:left="480" w:right="480"/>
    </w:pPr>
  </w:style>
  <w:style w:type="paragraph" w:styleId="Tekstprzypisudolnego">
    <w:name w:val="footnote text"/>
    <w:basedOn w:val="Normalny"/>
    <w:uiPriority w:val="9"/>
    <w:unhideWhenUsed/>
    <w:qFormat/>
  </w:style>
  <w:style w:type="paragraph" w:customStyle="1" w:styleId="FootnoteBlockText">
    <w:name w:val="Footnote Block Text"/>
    <w:basedOn w:val="Tekstprzypisudolnego"/>
    <w:next w:val="Tekstprzypisudolnego"/>
    <w:uiPriority w:val="9"/>
    <w:unhideWhenUsed/>
    <w:qFormat/>
    <w:pPr>
      <w:spacing w:before="100" w:after="100"/>
      <w:ind w:left="480" w:right="480"/>
    </w:pPr>
  </w:style>
  <w:style w:type="table" w:customStyle="1" w:styleId="Table">
    <w:name w:val="Table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tblPr>
        <w:jc w:val="left"/>
      </w:tblPr>
      <w:trPr>
        <w:jc w:val="left"/>
      </w:trPr>
      <w:tcPr>
        <w:tcBorders>
          <w:bottom w:val="single" w:sz="0" w:space="0" w:color="auto"/>
        </w:tcBorders>
        <w:vAlign w:val="bottom"/>
      </w:tcPr>
    </w:tblStylePr>
  </w:style>
  <w:style w:type="paragraph" w:customStyle="1" w:styleId="DefinitionTerm">
    <w:name w:val="Definition Term"/>
    <w:basedOn w:val="Normalny"/>
    <w:next w:val="Definition"/>
    <w:pPr>
      <w:keepNext/>
      <w:keepLines/>
      <w:spacing w:after="0"/>
    </w:pPr>
    <w:rPr>
      <w:b/>
    </w:rPr>
  </w:style>
  <w:style w:type="paragraph" w:customStyle="1" w:styleId="Definition">
    <w:name w:val="Definition"/>
    <w:basedOn w:val="Normalny"/>
  </w:style>
  <w:style w:type="paragraph" w:styleId="Legenda">
    <w:name w:val="caption"/>
    <w:basedOn w:val="Normalny"/>
    <w:link w:val="LegendaZnak"/>
    <w:pPr>
      <w:spacing w:after="120"/>
    </w:pPr>
    <w:rPr>
      <w:i/>
    </w:rPr>
  </w:style>
  <w:style w:type="paragraph" w:customStyle="1" w:styleId="TableCaption">
    <w:name w:val="Table Caption"/>
    <w:basedOn w:val="Legenda"/>
    <w:pPr>
      <w:keepNext/>
    </w:pPr>
  </w:style>
  <w:style w:type="paragraph" w:customStyle="1" w:styleId="ImageCaption">
    <w:name w:val="Image Caption"/>
    <w:basedOn w:val="Legenda"/>
  </w:style>
  <w:style w:type="paragraph" w:customStyle="1" w:styleId="Figure">
    <w:name w:val="Figure"/>
    <w:basedOn w:val="Normalny"/>
  </w:style>
  <w:style w:type="paragraph" w:customStyle="1" w:styleId="CaptionedFigure">
    <w:name w:val="Captioned Figure"/>
    <w:basedOn w:val="Figure"/>
    <w:pPr>
      <w:keepNext/>
    </w:pPr>
  </w:style>
  <w:style w:type="character" w:customStyle="1" w:styleId="LegendaZnak">
    <w:name w:val="Legenda Znak"/>
    <w:basedOn w:val="Domylnaczcionkaakapitu"/>
    <w:link w:val="Legenda"/>
  </w:style>
  <w:style w:type="character" w:customStyle="1" w:styleId="VerbatimChar">
    <w:name w:val="Verbatim Char"/>
    <w:basedOn w:val="LegendaZnak"/>
    <w:link w:val="SourceCode"/>
    <w:rPr>
      <w:rFonts w:ascii="Consolas" w:hAnsi="Consolas"/>
      <w:sz w:val="22"/>
    </w:rPr>
  </w:style>
  <w:style w:type="character" w:customStyle="1" w:styleId="SectionNumber">
    <w:name w:val="Section Number"/>
    <w:basedOn w:val="LegendaZnak"/>
  </w:style>
  <w:style w:type="character" w:styleId="Odwoanieprzypisudolnego">
    <w:name w:val="footnote reference"/>
    <w:basedOn w:val="LegendaZnak"/>
    <w:rPr>
      <w:vertAlign w:val="superscript"/>
    </w:rPr>
  </w:style>
  <w:style w:type="character" w:styleId="Hipercze">
    <w:name w:val="Hyperlink"/>
    <w:basedOn w:val="LegendaZnak"/>
    <w:rPr>
      <w:color w:val="156082" w:themeColor="accent1"/>
    </w:rPr>
  </w:style>
  <w:style w:type="paragraph" w:styleId="Nagwekspisutreci">
    <w:name w:val="TOC Heading"/>
    <w:basedOn w:val="Nagwek1"/>
    <w:next w:val="Tekstpodstawowy"/>
    <w:uiPriority w:val="39"/>
    <w:unhideWhenUsed/>
    <w:qFormat/>
    <w:pPr>
      <w:spacing w:before="240" w:line="259" w:lineRule="auto"/>
      <w:outlineLvl w:val="9"/>
    </w:pPr>
  </w:style>
  <w:style w:type="paragraph" w:customStyle="1" w:styleId="SourceCode">
    <w:name w:val="Source Code"/>
    <w:basedOn w:val="Normalny"/>
    <w:link w:val="VerbatimChar"/>
    <w:pPr>
      <w:wordWrap w:val="0"/>
    </w:pPr>
  </w:style>
  <w:style w:type="character" w:customStyle="1" w:styleId="KeywordTok">
    <w:name w:val="KeywordTok"/>
    <w:basedOn w:val="VerbatimChar"/>
    <w:rPr>
      <w:rFonts w:ascii="Consolas" w:hAnsi="Consolas"/>
      <w:b/>
      <w:color w:val="007020"/>
      <w:sz w:val="22"/>
    </w:rPr>
  </w:style>
  <w:style w:type="character" w:customStyle="1" w:styleId="DataTypeTok">
    <w:name w:val="DataTypeTok"/>
    <w:basedOn w:val="VerbatimChar"/>
    <w:rPr>
      <w:rFonts w:ascii="Consolas" w:hAnsi="Consolas"/>
      <w:color w:val="902000"/>
      <w:sz w:val="22"/>
    </w:rPr>
  </w:style>
  <w:style w:type="character" w:customStyle="1" w:styleId="DecValTok">
    <w:name w:val="DecValTok"/>
    <w:basedOn w:val="VerbatimChar"/>
    <w:rPr>
      <w:rFonts w:ascii="Consolas" w:hAnsi="Consolas"/>
      <w:color w:val="40A070"/>
      <w:sz w:val="22"/>
    </w:rPr>
  </w:style>
  <w:style w:type="character" w:customStyle="1" w:styleId="BaseNTok">
    <w:name w:val="BaseNTok"/>
    <w:basedOn w:val="VerbatimChar"/>
    <w:rPr>
      <w:rFonts w:ascii="Consolas" w:hAnsi="Consolas"/>
      <w:color w:val="40A070"/>
      <w:sz w:val="22"/>
    </w:rPr>
  </w:style>
  <w:style w:type="character" w:customStyle="1" w:styleId="FloatTok">
    <w:name w:val="FloatTok"/>
    <w:basedOn w:val="VerbatimChar"/>
    <w:rPr>
      <w:rFonts w:ascii="Consolas" w:hAnsi="Consolas"/>
      <w:color w:val="40A070"/>
      <w:sz w:val="22"/>
    </w:rPr>
  </w:style>
  <w:style w:type="character" w:customStyle="1" w:styleId="ConstantTok">
    <w:name w:val="ConstantTok"/>
    <w:basedOn w:val="VerbatimChar"/>
    <w:rPr>
      <w:rFonts w:ascii="Consolas" w:hAnsi="Consolas"/>
      <w:color w:val="880000"/>
      <w:sz w:val="22"/>
    </w:rPr>
  </w:style>
  <w:style w:type="character" w:customStyle="1" w:styleId="CharTok">
    <w:name w:val="CharTok"/>
    <w:basedOn w:val="VerbatimChar"/>
    <w:rPr>
      <w:rFonts w:ascii="Consolas" w:hAnsi="Consolas"/>
      <w:color w:val="4070A0"/>
      <w:sz w:val="22"/>
    </w:rPr>
  </w:style>
  <w:style w:type="character" w:customStyle="1" w:styleId="SpecialCharTok">
    <w:name w:val="SpecialCharTok"/>
    <w:basedOn w:val="VerbatimChar"/>
    <w:rPr>
      <w:rFonts w:ascii="Consolas" w:hAnsi="Consolas"/>
      <w:color w:val="4070A0"/>
      <w:sz w:val="22"/>
    </w:rPr>
  </w:style>
  <w:style w:type="character" w:customStyle="1" w:styleId="StringTok">
    <w:name w:val="StringTok"/>
    <w:basedOn w:val="VerbatimChar"/>
    <w:rPr>
      <w:rFonts w:ascii="Consolas" w:hAnsi="Consolas"/>
      <w:color w:val="4070A0"/>
      <w:sz w:val="22"/>
    </w:rPr>
  </w:style>
  <w:style w:type="character" w:customStyle="1" w:styleId="VerbatimStringTok">
    <w:name w:val="VerbatimStringTok"/>
    <w:basedOn w:val="VerbatimChar"/>
    <w:rPr>
      <w:rFonts w:ascii="Consolas" w:hAnsi="Consolas"/>
      <w:color w:val="4070A0"/>
      <w:sz w:val="22"/>
    </w:rPr>
  </w:style>
  <w:style w:type="character" w:customStyle="1" w:styleId="SpecialStringTok">
    <w:name w:val="SpecialStringTok"/>
    <w:basedOn w:val="VerbatimChar"/>
    <w:rPr>
      <w:rFonts w:ascii="Consolas" w:hAnsi="Consolas"/>
      <w:color w:val="BB6688"/>
      <w:sz w:val="22"/>
    </w:rPr>
  </w:style>
  <w:style w:type="character" w:customStyle="1" w:styleId="ImportTok">
    <w:name w:val="ImportTok"/>
    <w:basedOn w:val="VerbatimChar"/>
    <w:rPr>
      <w:rFonts w:ascii="Consolas" w:hAnsi="Consolas"/>
      <w:b/>
      <w:color w:val="008000"/>
      <w:sz w:val="22"/>
    </w:rPr>
  </w:style>
  <w:style w:type="character" w:customStyle="1" w:styleId="CommentTok">
    <w:name w:val="CommentTok"/>
    <w:basedOn w:val="VerbatimChar"/>
    <w:rPr>
      <w:rFonts w:ascii="Consolas" w:hAnsi="Consolas"/>
      <w:i/>
      <w:color w:val="60A0B0"/>
      <w:sz w:val="22"/>
    </w:rPr>
  </w:style>
  <w:style w:type="character" w:customStyle="1" w:styleId="DocumentationTok">
    <w:name w:val="DocumentationTok"/>
    <w:basedOn w:val="VerbatimChar"/>
    <w:rPr>
      <w:rFonts w:ascii="Consolas" w:hAnsi="Consolas"/>
      <w:i/>
      <w:color w:val="BA2121"/>
      <w:sz w:val="22"/>
    </w:rPr>
  </w:style>
  <w:style w:type="character" w:customStyle="1" w:styleId="AnnotationTok">
    <w:name w:val="AnnotationTok"/>
    <w:basedOn w:val="VerbatimChar"/>
    <w:rPr>
      <w:rFonts w:ascii="Consolas" w:hAnsi="Consolas"/>
      <w:b/>
      <w:i/>
      <w:color w:val="60A0B0"/>
      <w:sz w:val="22"/>
    </w:rPr>
  </w:style>
  <w:style w:type="character" w:customStyle="1" w:styleId="CommentVarTok">
    <w:name w:val="CommentVarTok"/>
    <w:basedOn w:val="VerbatimChar"/>
    <w:rPr>
      <w:rFonts w:ascii="Consolas" w:hAnsi="Consolas"/>
      <w:b/>
      <w:i/>
      <w:color w:val="60A0B0"/>
      <w:sz w:val="22"/>
    </w:rPr>
  </w:style>
  <w:style w:type="character" w:customStyle="1" w:styleId="OtherTok">
    <w:name w:val="OtherTok"/>
    <w:basedOn w:val="VerbatimChar"/>
    <w:rPr>
      <w:rFonts w:ascii="Consolas" w:hAnsi="Consolas"/>
      <w:color w:val="007020"/>
      <w:sz w:val="22"/>
    </w:rPr>
  </w:style>
  <w:style w:type="character" w:customStyle="1" w:styleId="FunctionTok">
    <w:name w:val="FunctionTok"/>
    <w:basedOn w:val="VerbatimChar"/>
    <w:rPr>
      <w:rFonts w:ascii="Consolas" w:hAnsi="Consolas"/>
      <w:color w:val="06287E"/>
      <w:sz w:val="22"/>
    </w:rPr>
  </w:style>
  <w:style w:type="character" w:customStyle="1" w:styleId="VariableTok">
    <w:name w:val="VariableTok"/>
    <w:basedOn w:val="VerbatimChar"/>
    <w:rPr>
      <w:rFonts w:ascii="Consolas" w:hAnsi="Consolas"/>
      <w:color w:val="19177C"/>
      <w:sz w:val="22"/>
    </w:rPr>
  </w:style>
  <w:style w:type="character" w:customStyle="1" w:styleId="ControlFlowTok">
    <w:name w:val="ControlFlowTok"/>
    <w:basedOn w:val="VerbatimChar"/>
    <w:rPr>
      <w:rFonts w:ascii="Consolas" w:hAnsi="Consolas"/>
      <w:b/>
      <w:color w:val="007020"/>
      <w:sz w:val="22"/>
    </w:rPr>
  </w:style>
  <w:style w:type="character" w:customStyle="1" w:styleId="OperatorTok">
    <w:name w:val="OperatorTok"/>
    <w:basedOn w:val="VerbatimChar"/>
    <w:rPr>
      <w:rFonts w:ascii="Consolas" w:hAnsi="Consolas"/>
      <w:color w:val="666666"/>
      <w:sz w:val="22"/>
    </w:rPr>
  </w:style>
  <w:style w:type="character" w:customStyle="1" w:styleId="BuiltInTok">
    <w:name w:val="BuiltInTok"/>
    <w:basedOn w:val="VerbatimChar"/>
    <w:rPr>
      <w:rFonts w:ascii="Consolas" w:hAnsi="Consolas"/>
      <w:color w:val="008000"/>
      <w:sz w:val="22"/>
    </w:rPr>
  </w:style>
  <w:style w:type="character" w:customStyle="1" w:styleId="ExtensionTok">
    <w:name w:val="ExtensionTok"/>
    <w:basedOn w:val="VerbatimChar"/>
    <w:rPr>
      <w:rFonts w:ascii="Consolas" w:hAnsi="Consolas"/>
      <w:sz w:val="22"/>
    </w:rPr>
  </w:style>
  <w:style w:type="character" w:customStyle="1" w:styleId="PreprocessorTok">
    <w:name w:val="PreprocessorTok"/>
    <w:basedOn w:val="VerbatimChar"/>
    <w:rPr>
      <w:rFonts w:ascii="Consolas" w:hAnsi="Consolas"/>
      <w:color w:val="BC7A00"/>
      <w:sz w:val="22"/>
    </w:rPr>
  </w:style>
  <w:style w:type="character" w:customStyle="1" w:styleId="AttributeTok">
    <w:name w:val="AttributeTok"/>
    <w:basedOn w:val="VerbatimChar"/>
    <w:rPr>
      <w:rFonts w:ascii="Consolas" w:hAnsi="Consolas"/>
      <w:color w:val="7D9029"/>
      <w:sz w:val="22"/>
    </w:rPr>
  </w:style>
  <w:style w:type="character" w:customStyle="1" w:styleId="RegionMarkerTok">
    <w:name w:val="RegionMarkerTok"/>
    <w:basedOn w:val="VerbatimChar"/>
    <w:rPr>
      <w:rFonts w:ascii="Consolas" w:hAnsi="Consolas"/>
      <w:sz w:val="22"/>
    </w:rPr>
  </w:style>
  <w:style w:type="character" w:customStyle="1" w:styleId="InformationTok">
    <w:name w:val="InformationTok"/>
    <w:basedOn w:val="VerbatimChar"/>
    <w:rPr>
      <w:rFonts w:ascii="Consolas" w:hAnsi="Consolas"/>
      <w:b/>
      <w:i/>
      <w:color w:val="60A0B0"/>
      <w:sz w:val="22"/>
    </w:rPr>
  </w:style>
  <w:style w:type="character" w:customStyle="1" w:styleId="WarningTok">
    <w:name w:val="WarningTok"/>
    <w:basedOn w:val="VerbatimChar"/>
    <w:rPr>
      <w:rFonts w:ascii="Consolas" w:hAnsi="Consolas"/>
      <w:b/>
      <w:i/>
      <w:color w:val="60A0B0"/>
      <w:sz w:val="22"/>
    </w:rPr>
  </w:style>
  <w:style w:type="character" w:customStyle="1" w:styleId="AlertTok">
    <w:name w:val="AlertTok"/>
    <w:basedOn w:val="VerbatimChar"/>
    <w:rPr>
      <w:rFonts w:ascii="Consolas" w:hAnsi="Consolas"/>
      <w:b/>
      <w:color w:val="FF0000"/>
      <w:sz w:val="22"/>
    </w:rPr>
  </w:style>
  <w:style w:type="character" w:customStyle="1" w:styleId="ErrorTok">
    <w:name w:val="ErrorTok"/>
    <w:basedOn w:val="VerbatimChar"/>
    <w:rPr>
      <w:rFonts w:ascii="Consolas" w:hAnsi="Consolas"/>
      <w:b/>
      <w:color w:val="FF0000"/>
      <w:sz w:val="22"/>
    </w:rPr>
  </w:style>
  <w:style w:type="character" w:customStyle="1" w:styleId="NormalTok">
    <w:name w:val="NormalTok"/>
    <w:basedOn w:val="VerbatimChar"/>
    <w:rPr>
      <w:rFonts w:ascii="Consolas" w:hAnsi="Consolas"/>
      <w:sz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699</Words>
  <Characters>4420</Characters>
  <Application>Microsoft Office Word</Application>
  <DocSecurity>0</DocSecurity>
  <Lines>68</Lines>
  <Paragraphs>18</Paragraphs>
  <ScaleCrop>false</ScaleCrop>
  <Company/>
  <LinksUpToDate>false</LinksUpToDate>
  <CharactersWithSpaces>5101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iwona kaminska</dc:creator>
  <cp:keywords/>
  <cp:lastModifiedBy>iwona kaminska</cp:lastModifiedBy>
  <cp:revision>2</cp:revision>
  <dcterms:created xsi:type="dcterms:W3CDTF">2026-06-10T18:39:00Z</dcterms:created>
  <dcterms:modified xsi:type="dcterms:W3CDTF">2026-06-10T18:39:00Z</dcterms:modified>
</cp:coreProperties>
</file>